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0C32" w14:textId="0E4A80F3" w:rsidR="00513990" w:rsidRPr="007D0F5E" w:rsidRDefault="0067524C" w:rsidP="006A4FAB">
      <w:pPr>
        <w:spacing w:after="480"/>
        <w:jc w:val="center"/>
        <w:rPr>
          <w:rFonts w:ascii="Arial" w:hAnsi="Arial" w:cs="Arial"/>
          <w:b/>
          <w:color w:val="060B1D"/>
          <w:sz w:val="48"/>
          <w:szCs w:val="48"/>
        </w:rPr>
      </w:pPr>
      <w:r w:rsidRPr="007D0F5E">
        <w:rPr>
          <w:rFonts w:ascii="Arial" w:hAnsi="Arial" w:cs="Arial"/>
          <w:b/>
          <w:color w:val="060B1D"/>
          <w:sz w:val="48"/>
          <w:szCs w:val="48"/>
        </w:rPr>
        <w:t>G</w:t>
      </w:r>
      <w:r w:rsidR="00580097" w:rsidRPr="007D0F5E">
        <w:rPr>
          <w:rFonts w:ascii="Arial" w:hAnsi="Arial" w:cs="Arial"/>
          <w:b/>
          <w:color w:val="060B1D"/>
          <w:sz w:val="48"/>
          <w:szCs w:val="48"/>
        </w:rPr>
        <w:t>rant</w:t>
      </w:r>
      <w:r w:rsidRPr="007D0F5E">
        <w:rPr>
          <w:rFonts w:ascii="Arial" w:hAnsi="Arial" w:cs="Arial"/>
          <w:b/>
          <w:color w:val="060B1D"/>
          <w:sz w:val="48"/>
          <w:szCs w:val="48"/>
        </w:rPr>
        <w:t xml:space="preserve"> </w:t>
      </w:r>
      <w:r w:rsidR="00580097" w:rsidRPr="007D0F5E">
        <w:rPr>
          <w:rFonts w:ascii="Arial" w:hAnsi="Arial" w:cs="Arial"/>
          <w:b/>
          <w:color w:val="060B1D"/>
          <w:sz w:val="48"/>
          <w:szCs w:val="48"/>
        </w:rPr>
        <w:t xml:space="preserve">Application </w:t>
      </w:r>
      <w:r w:rsidR="003310AA" w:rsidRPr="007D0F5E">
        <w:rPr>
          <w:rFonts w:ascii="Arial" w:hAnsi="Arial" w:cs="Arial"/>
          <w:b/>
          <w:color w:val="060B1D"/>
          <w:sz w:val="48"/>
          <w:szCs w:val="48"/>
        </w:rPr>
        <w:t>Terms and Conditions</w:t>
      </w:r>
    </w:p>
    <w:p w14:paraId="5AF65E46" w14:textId="6763DF18" w:rsidR="006A4FAB" w:rsidRPr="002402DA" w:rsidRDefault="00EC0133" w:rsidP="002E0B11">
      <w:pPr>
        <w:spacing w:after="240"/>
        <w:rPr>
          <w:rFonts w:ascii="Arial" w:hAnsi="Arial" w:cs="Arial"/>
          <w:sz w:val="24"/>
          <w:szCs w:val="24"/>
        </w:rPr>
      </w:pPr>
      <w:r w:rsidRPr="002402DA">
        <w:rPr>
          <w:rFonts w:ascii="Arial" w:hAnsi="Arial" w:cs="Arial"/>
          <w:sz w:val="24"/>
          <w:szCs w:val="24"/>
        </w:rPr>
        <w:t>The following conditions are applied to all offers of grants made by Thomas’s Foundation (TF). You need to be able to confirm that you can meet all conditions before the grant can be paid.</w:t>
      </w:r>
    </w:p>
    <w:p w14:paraId="7D728058" w14:textId="2AD5E570" w:rsidR="001B7D3A" w:rsidRPr="002402DA" w:rsidRDefault="001B7D3A" w:rsidP="00201062">
      <w:pPr>
        <w:pStyle w:val="ListParagraph"/>
        <w:numPr>
          <w:ilvl w:val="0"/>
          <w:numId w:val="1"/>
        </w:numPr>
        <w:spacing w:after="240"/>
        <w:ind w:left="562"/>
        <w:contextualSpacing w:val="0"/>
        <w:rPr>
          <w:rFonts w:ascii="Arial" w:hAnsi="Arial" w:cs="Arial"/>
          <w:sz w:val="24"/>
          <w:szCs w:val="24"/>
        </w:rPr>
      </w:pPr>
      <w:r w:rsidRPr="002402DA">
        <w:rPr>
          <w:rFonts w:ascii="Arial" w:hAnsi="Arial" w:cs="Arial"/>
          <w:sz w:val="24"/>
          <w:szCs w:val="24"/>
        </w:rPr>
        <w:t>The grant will be used only towards the project and costs outlined in the Application Form submitted to TF or, as subsequently approved by us, and is not transferable.</w:t>
      </w:r>
    </w:p>
    <w:p w14:paraId="2E7A95E8" w14:textId="77777777"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The project must not change significantly before or after the grant payment unless the changes have been approved by TF in writing.</w:t>
      </w:r>
    </w:p>
    <w:p w14:paraId="2FD5A126" w14:textId="77777777" w:rsidR="00201062"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You can proceed with the activities as approved and have sufficient funding available from all sources to complete the activities set out in your application.</w:t>
      </w:r>
    </w:p>
    <w:p w14:paraId="31940DAA" w14:textId="77777777"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You will complete an Evaluation Form by each of the dates set out in the Offer Letter.</w:t>
      </w:r>
    </w:p>
    <w:p w14:paraId="17DD0AF4" w14:textId="77777777"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On completion of the project any unspent part of the grant must be returned to TF immediately.</w:t>
      </w:r>
    </w:p>
    <w:p w14:paraId="15F9DE1A" w14:textId="77777777"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Proper financial records for the project must be kept and available for inspection by a representative of TF at any time.</w:t>
      </w:r>
    </w:p>
    <w:p w14:paraId="2DCA4C69" w14:textId="77777777"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TF reserves the right to arrange to visit you to see the impact of the grant.</w:t>
      </w:r>
    </w:p>
    <w:p w14:paraId="6ACFBE52" w14:textId="18CE29F8" w:rsidR="00201062" w:rsidRPr="002402DA" w:rsidRDefault="00201062" w:rsidP="00201062">
      <w:pPr>
        <w:pStyle w:val="ListParagraph"/>
        <w:numPr>
          <w:ilvl w:val="0"/>
          <w:numId w:val="1"/>
        </w:numPr>
        <w:spacing w:after="240"/>
        <w:ind w:left="540"/>
        <w:contextualSpacing w:val="0"/>
        <w:rPr>
          <w:rFonts w:ascii="Arial" w:hAnsi="Arial" w:cs="Arial"/>
          <w:sz w:val="24"/>
          <w:szCs w:val="24"/>
        </w:rPr>
      </w:pPr>
      <w:r w:rsidRPr="002402DA">
        <w:rPr>
          <w:rFonts w:ascii="Arial" w:hAnsi="Arial" w:cs="Arial"/>
          <w:sz w:val="24"/>
          <w:szCs w:val="24"/>
        </w:rPr>
        <w:t>TF reserves the right to withdraw the grant offer, or reclaim grant funds already paid if:</w:t>
      </w:r>
    </w:p>
    <w:p w14:paraId="1012E1C9"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There is a breach of any of these Terms and Conditions;</w:t>
      </w:r>
    </w:p>
    <w:p w14:paraId="3F6CA839"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The application or subsequent correspondence was misleading, completed dishonestly, or significantly incorrect;</w:t>
      </w:r>
    </w:p>
    <w:p w14:paraId="467E6222"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The project does not complete within a reasonable period;</w:t>
      </w:r>
    </w:p>
    <w:p w14:paraId="79877A81"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Members of your governing body, volunteers or staff have acted dishonestly or negligently during the project period and to its detriment;</w:t>
      </w:r>
    </w:p>
    <w:p w14:paraId="5D73A3FE"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You receive undisclosed duplicate funding from another source for the same project (or part of the project);</w:t>
      </w:r>
    </w:p>
    <w:p w14:paraId="38672E4D" w14:textId="77777777" w:rsidR="00201062" w:rsidRPr="002402DA" w:rsidRDefault="00201062" w:rsidP="003B7BD1">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You do anything, or omit to do anything which would or might bring TF into disrepute;</w:t>
      </w:r>
    </w:p>
    <w:p w14:paraId="382CD980" w14:textId="2227080E" w:rsidR="00201062" w:rsidRPr="002402DA" w:rsidRDefault="00201062" w:rsidP="00DC25A9">
      <w:pPr>
        <w:pStyle w:val="ListParagraph"/>
        <w:numPr>
          <w:ilvl w:val="0"/>
          <w:numId w:val="2"/>
        </w:numPr>
        <w:spacing w:after="240"/>
        <w:ind w:left="1267"/>
        <w:contextualSpacing w:val="0"/>
        <w:rPr>
          <w:rFonts w:ascii="Arial" w:hAnsi="Arial" w:cs="Arial"/>
          <w:sz w:val="24"/>
          <w:szCs w:val="24"/>
        </w:rPr>
      </w:pPr>
      <w:r w:rsidRPr="002402DA">
        <w:rPr>
          <w:rFonts w:ascii="Arial" w:hAnsi="Arial" w:cs="Arial"/>
          <w:sz w:val="24"/>
          <w:szCs w:val="24"/>
        </w:rPr>
        <w:t>You have not communicated sufficiently with TF or have ceased communicating with TF entirely.</w:t>
      </w:r>
    </w:p>
    <w:p w14:paraId="03B9FA0A" w14:textId="6490BF44" w:rsidR="00DC25A9" w:rsidRPr="00DC25A9" w:rsidRDefault="002E79C3" w:rsidP="00DC25A9">
      <w:pPr>
        <w:pStyle w:val="ListParagraph"/>
        <w:numPr>
          <w:ilvl w:val="0"/>
          <w:numId w:val="1"/>
        </w:numPr>
        <w:spacing w:after="240"/>
        <w:ind w:left="540"/>
        <w:contextualSpacing w:val="0"/>
        <w:rPr>
          <w:rFonts w:ascii="Arial" w:hAnsi="Arial" w:cs="Arial"/>
          <w:b/>
          <w:sz w:val="24"/>
          <w:szCs w:val="24"/>
        </w:rPr>
      </w:pPr>
      <w:r w:rsidRPr="00E25E03">
        <w:rPr>
          <w:rFonts w:ascii="Arial" w:hAnsi="Arial" w:cs="Arial"/>
          <w:sz w:val="24"/>
          <w:szCs w:val="24"/>
        </w:rPr>
        <w:t xml:space="preserve">These Terms and Conditions remain in force until receipt of a satisfactory final Evaluation </w:t>
      </w:r>
      <w:r w:rsidR="009E73D2" w:rsidRPr="00E25E03">
        <w:rPr>
          <w:rFonts w:ascii="Arial" w:hAnsi="Arial" w:cs="Arial"/>
          <w:sz w:val="24"/>
          <w:szCs w:val="24"/>
        </w:rPr>
        <w:t>Form</w:t>
      </w:r>
    </w:p>
    <w:sectPr w:rsidR="00DC25A9" w:rsidRPr="00DC25A9" w:rsidSect="009E73D2">
      <w:headerReference w:type="even" r:id="rId8"/>
      <w:headerReference w:type="default" r:id="rId9"/>
      <w:footerReference w:type="even" r:id="rId10"/>
      <w:footerReference w:type="default" r:id="rId11"/>
      <w:headerReference w:type="first" r:id="rId12"/>
      <w:footerReference w:type="first" r:id="rId13"/>
      <w:pgSz w:w="11909" w:h="16834" w:code="9"/>
      <w:pgMar w:top="360" w:right="432" w:bottom="360" w:left="432" w:header="36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C65F" w14:textId="77777777" w:rsidR="00815702" w:rsidRDefault="00815702" w:rsidP="00BB7C4A">
      <w:r>
        <w:separator/>
      </w:r>
    </w:p>
  </w:endnote>
  <w:endnote w:type="continuationSeparator" w:id="0">
    <w:p w14:paraId="6F0E93A3" w14:textId="77777777" w:rsidR="00815702" w:rsidRDefault="00815702" w:rsidP="00B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D90" w14:textId="77777777" w:rsidR="007D0F5E" w:rsidRDefault="007D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517"/>
      <w:gridCol w:w="5518"/>
    </w:tblGrid>
    <w:tr w:rsidR="002E5E4D" w:rsidRPr="00926074" w14:paraId="338017F1" w14:textId="77777777" w:rsidTr="0001570D">
      <w:tc>
        <w:tcPr>
          <w:tcW w:w="11035" w:type="dxa"/>
          <w:gridSpan w:val="2"/>
          <w:vAlign w:val="bottom"/>
        </w:tcPr>
        <w:p w14:paraId="7354EFF3" w14:textId="77777777" w:rsidR="002E5E4D" w:rsidRPr="007D0F5E" w:rsidRDefault="002E5E4D" w:rsidP="002E5E4D">
          <w:pPr>
            <w:pStyle w:val="Footer"/>
            <w:jc w:val="center"/>
            <w:rPr>
              <w:rFonts w:ascii="Arial" w:hAnsi="Arial" w:cs="Arial"/>
              <w:color w:val="060B1D"/>
              <w:sz w:val="18"/>
              <w:szCs w:val="18"/>
            </w:rPr>
          </w:pPr>
          <w:r w:rsidRPr="007D0F5E">
            <w:rPr>
              <w:rFonts w:ascii="Arial" w:hAnsi="Arial" w:cs="Arial"/>
              <w:color w:val="060B1D"/>
              <w:sz w:val="18"/>
              <w:szCs w:val="18"/>
            </w:rPr>
            <w:t>Thomas’s Foundation (CIO)</w:t>
          </w:r>
        </w:p>
        <w:p w14:paraId="1C86262E" w14:textId="77777777" w:rsidR="002E5E4D" w:rsidRPr="007D0F5E" w:rsidRDefault="002E5E4D" w:rsidP="002E5E4D">
          <w:pPr>
            <w:pStyle w:val="Footer"/>
            <w:jc w:val="center"/>
            <w:rPr>
              <w:rFonts w:ascii="Arial" w:hAnsi="Arial" w:cs="Arial"/>
              <w:color w:val="060B1D"/>
              <w:sz w:val="18"/>
              <w:szCs w:val="18"/>
            </w:rPr>
          </w:pPr>
          <w:r w:rsidRPr="007D0F5E">
            <w:rPr>
              <w:rFonts w:ascii="Arial" w:hAnsi="Arial" w:cs="Arial"/>
              <w:color w:val="060B1D"/>
              <w:sz w:val="18"/>
              <w:szCs w:val="18"/>
            </w:rPr>
            <w:t>Thomas’s Academy, New King’s Road, London SW6 4LY</w:t>
          </w:r>
        </w:p>
        <w:p w14:paraId="61737193" w14:textId="77777777" w:rsidR="002E5E4D" w:rsidRPr="007D0F5E" w:rsidRDefault="002E5E4D" w:rsidP="002E5E4D">
          <w:pPr>
            <w:pStyle w:val="Footer"/>
            <w:jc w:val="center"/>
            <w:rPr>
              <w:rFonts w:ascii="Arial" w:hAnsi="Arial" w:cs="Arial"/>
              <w:color w:val="060B1D"/>
              <w:sz w:val="18"/>
              <w:szCs w:val="18"/>
            </w:rPr>
          </w:pPr>
          <w:r w:rsidRPr="007D0F5E">
            <w:rPr>
              <w:rFonts w:ascii="Arial" w:hAnsi="Arial" w:cs="Arial"/>
              <w:color w:val="060B1D"/>
              <w:sz w:val="18"/>
              <w:szCs w:val="18"/>
            </w:rPr>
            <w:t>T: 020 3327 4177 E: info@thomassfoundationorg.uk W: www.thomassfoundation.org.uk</w:t>
          </w:r>
        </w:p>
        <w:p w14:paraId="24D8FD74" w14:textId="77777777" w:rsidR="002E5E4D" w:rsidRPr="00926074" w:rsidRDefault="002E5E4D" w:rsidP="002E5E4D">
          <w:pPr>
            <w:pStyle w:val="Footer"/>
            <w:tabs>
              <w:tab w:val="clear" w:pos="4513"/>
              <w:tab w:val="clear" w:pos="9026"/>
            </w:tabs>
            <w:jc w:val="center"/>
            <w:rPr>
              <w:rFonts w:ascii="Arial" w:hAnsi="Arial" w:cs="Arial"/>
              <w:color w:val="364A9B"/>
              <w:sz w:val="18"/>
              <w:szCs w:val="18"/>
            </w:rPr>
          </w:pPr>
          <w:r w:rsidRPr="007D0F5E">
            <w:rPr>
              <w:rFonts w:ascii="Arial" w:hAnsi="Arial" w:cs="Arial"/>
              <w:color w:val="060B1D"/>
              <w:sz w:val="18"/>
              <w:szCs w:val="18"/>
            </w:rPr>
            <w:t>Registered Charity No. 1181145</w:t>
          </w:r>
        </w:p>
      </w:tc>
    </w:tr>
    <w:tr w:rsidR="002E5E4D" w:rsidRPr="00F24AD8" w14:paraId="75948938" w14:textId="77777777" w:rsidTr="0001570D">
      <w:tc>
        <w:tcPr>
          <w:tcW w:w="5517" w:type="dxa"/>
          <w:vAlign w:val="bottom"/>
        </w:tcPr>
        <w:p w14:paraId="5423595B" w14:textId="0D9227E6" w:rsidR="002E5E4D" w:rsidRPr="00F24AD8" w:rsidRDefault="002E5E4D" w:rsidP="002E5E4D">
          <w:pPr>
            <w:pStyle w:val="Footer"/>
            <w:tabs>
              <w:tab w:val="clear" w:pos="4513"/>
              <w:tab w:val="clear" w:pos="9026"/>
            </w:tabs>
            <w:rPr>
              <w:rFonts w:ascii="Arial" w:hAnsi="Arial" w:cs="Arial"/>
              <w:sz w:val="18"/>
              <w:szCs w:val="18"/>
            </w:rPr>
          </w:pPr>
          <w:r w:rsidRPr="00926074">
            <w:rPr>
              <w:rFonts w:ascii="Arial" w:hAnsi="Arial" w:cs="Arial"/>
              <w:sz w:val="18"/>
              <w:szCs w:val="18"/>
            </w:rPr>
            <w:t>Reviewed L</w:t>
          </w:r>
          <w:r w:rsidR="00215215">
            <w:rPr>
              <w:rFonts w:ascii="Arial" w:hAnsi="Arial" w:cs="Arial"/>
              <w:sz w:val="18"/>
              <w:szCs w:val="18"/>
            </w:rPr>
            <w:t>v</w:t>
          </w:r>
          <w:r w:rsidR="006B32DD">
            <w:rPr>
              <w:rFonts w:ascii="Arial" w:hAnsi="Arial" w:cs="Arial"/>
              <w:sz w:val="18"/>
              <w:szCs w:val="18"/>
            </w:rPr>
            <w:t>S</w:t>
          </w:r>
          <w:r w:rsidRPr="00926074">
            <w:rPr>
              <w:rFonts w:ascii="Arial" w:hAnsi="Arial" w:cs="Arial"/>
              <w:sz w:val="18"/>
              <w:szCs w:val="18"/>
            </w:rPr>
            <w:t xml:space="preserve"> </w:t>
          </w:r>
          <w:r w:rsidR="00215215">
            <w:rPr>
              <w:rFonts w:ascii="Arial" w:hAnsi="Arial" w:cs="Arial"/>
              <w:sz w:val="18"/>
              <w:szCs w:val="18"/>
            </w:rPr>
            <w:t>06.02.24</w:t>
          </w:r>
        </w:p>
      </w:tc>
      <w:tc>
        <w:tcPr>
          <w:tcW w:w="5518" w:type="dxa"/>
          <w:vAlign w:val="bottom"/>
        </w:tcPr>
        <w:p w14:paraId="6B27EBF8" w14:textId="77777777" w:rsidR="002E5E4D" w:rsidRPr="00C83F1B" w:rsidRDefault="002E5E4D" w:rsidP="002E5E4D">
          <w:pPr>
            <w:pStyle w:val="Footer"/>
            <w:tabs>
              <w:tab w:val="clear" w:pos="4513"/>
              <w:tab w:val="clear" w:pos="9026"/>
            </w:tabs>
            <w:jc w:val="right"/>
            <w:rPr>
              <w:rFonts w:ascii="Arial" w:hAnsi="Arial" w:cs="Arial"/>
              <w:sz w:val="24"/>
              <w:szCs w:val="24"/>
            </w:rPr>
          </w:pPr>
          <w:r>
            <w:rPr>
              <w:rFonts w:ascii="Arial" w:hAnsi="Arial" w:cs="Arial"/>
              <w:sz w:val="24"/>
              <w:szCs w:val="24"/>
            </w:rPr>
            <w:t>1</w:t>
          </w:r>
        </w:p>
      </w:tc>
    </w:tr>
  </w:tbl>
  <w:p w14:paraId="041D921E" w14:textId="4F79162F" w:rsidR="001F0FA2" w:rsidRDefault="001F0FA2" w:rsidP="002E5E4D">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86A" w14:textId="77777777" w:rsidR="007D0F5E" w:rsidRDefault="007D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0ED7" w14:textId="77777777" w:rsidR="00815702" w:rsidRDefault="00815702" w:rsidP="00BB7C4A">
      <w:r>
        <w:separator/>
      </w:r>
    </w:p>
  </w:footnote>
  <w:footnote w:type="continuationSeparator" w:id="0">
    <w:p w14:paraId="70925EA5" w14:textId="77777777" w:rsidR="00815702" w:rsidRDefault="00815702" w:rsidP="00BB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4820" w14:textId="77777777" w:rsidR="007D0F5E" w:rsidRDefault="007D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6947" w14:textId="614FFEA4" w:rsidR="00E25E03" w:rsidRPr="007D0F5E" w:rsidRDefault="007D0F5E" w:rsidP="007D0F5E">
    <w:pPr>
      <w:pStyle w:val="Header"/>
      <w:jc w:val="center"/>
      <w:rPr>
        <w:noProof/>
        <w:sz w:val="20"/>
      </w:rPr>
    </w:pPr>
    <w:r w:rsidRPr="007D0F5E">
      <w:rPr>
        <w:noProof/>
        <w:color w:val="060B1D"/>
        <w:sz w:val="20"/>
      </w:rPr>
      <w:drawing>
        <wp:inline distT="0" distB="0" distL="0" distR="0" wp14:anchorId="3BBCBAA0" wp14:editId="0DB2DFAB">
          <wp:extent cx="2044461" cy="1533761"/>
          <wp:effectExtent l="0" t="0" r="635" b="3175"/>
          <wp:docPr id="1590907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07054" name="Picture 1590907054"/>
                  <pic:cNvPicPr/>
                </pic:nvPicPr>
                <pic:blipFill>
                  <a:blip r:embed="rId1">
                    <a:extLst>
                      <a:ext uri="{28A0092B-C50C-407E-A947-70E740481C1C}">
                        <a14:useLocalDpi xmlns:a14="http://schemas.microsoft.com/office/drawing/2010/main" val="0"/>
                      </a:ext>
                    </a:extLst>
                  </a:blip>
                  <a:stretch>
                    <a:fillRect/>
                  </a:stretch>
                </pic:blipFill>
                <pic:spPr>
                  <a:xfrm>
                    <a:off x="0" y="0"/>
                    <a:ext cx="2292744" cy="17200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B1B" w14:textId="77777777" w:rsidR="007D0F5E" w:rsidRDefault="007D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3C8"/>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6C72F3"/>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D81106"/>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D5793F"/>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316D1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CB25DC9"/>
    <w:multiLevelType w:val="hybridMultilevel"/>
    <w:tmpl w:val="B576146E"/>
    <w:lvl w:ilvl="0" w:tplc="19C041FC">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CFE3679"/>
    <w:multiLevelType w:val="hybridMultilevel"/>
    <w:tmpl w:val="1AC428CC"/>
    <w:lvl w:ilvl="0" w:tplc="04090019">
      <w:start w:val="1"/>
      <w:numFmt w:val="lowerLetter"/>
      <w:lvlText w:val="%1."/>
      <w:lvlJc w:val="left"/>
      <w:pPr>
        <w:ind w:left="1260" w:hanging="360"/>
      </w:pPr>
    </w:lvl>
    <w:lvl w:ilvl="1" w:tplc="040A0019" w:tentative="1">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7" w15:restartNumberingAfterBreak="0">
    <w:nsid w:val="34724626"/>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202065E"/>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1085591"/>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6E65F9"/>
    <w:multiLevelType w:val="hybridMultilevel"/>
    <w:tmpl w:val="3C90C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47A766A"/>
    <w:multiLevelType w:val="hybridMultilevel"/>
    <w:tmpl w:val="7FDC8FFE"/>
    <w:lvl w:ilvl="0" w:tplc="E4B4756C">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A93492B"/>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E284CEA"/>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F8B7781"/>
    <w:multiLevelType w:val="hybridMultilevel"/>
    <w:tmpl w:val="D5A84DB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3281B32"/>
    <w:multiLevelType w:val="hybridMultilevel"/>
    <w:tmpl w:val="B38A55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7EA2A1D"/>
    <w:multiLevelType w:val="hybridMultilevel"/>
    <w:tmpl w:val="A538CE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513B07"/>
    <w:multiLevelType w:val="hybridMultilevel"/>
    <w:tmpl w:val="BAFE21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F541452"/>
    <w:multiLevelType w:val="hybridMultilevel"/>
    <w:tmpl w:val="B4E67A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25931186">
    <w:abstractNumId w:val="5"/>
  </w:num>
  <w:num w:numId="2" w16cid:durableId="1300527070">
    <w:abstractNumId w:val="6"/>
  </w:num>
  <w:num w:numId="3" w16cid:durableId="1184170198">
    <w:abstractNumId w:val="16"/>
  </w:num>
  <w:num w:numId="4" w16cid:durableId="870218412">
    <w:abstractNumId w:val="14"/>
  </w:num>
  <w:num w:numId="5" w16cid:durableId="219246535">
    <w:abstractNumId w:val="13"/>
  </w:num>
  <w:num w:numId="6" w16cid:durableId="1134526243">
    <w:abstractNumId w:val="10"/>
  </w:num>
  <w:num w:numId="7" w16cid:durableId="918833000">
    <w:abstractNumId w:val="15"/>
  </w:num>
  <w:num w:numId="8" w16cid:durableId="827594620">
    <w:abstractNumId w:val="18"/>
  </w:num>
  <w:num w:numId="9" w16cid:durableId="346636082">
    <w:abstractNumId w:val="9"/>
  </w:num>
  <w:num w:numId="10" w16cid:durableId="1674912989">
    <w:abstractNumId w:val="2"/>
  </w:num>
  <w:num w:numId="11" w16cid:durableId="1739523106">
    <w:abstractNumId w:val="11"/>
  </w:num>
  <w:num w:numId="12" w16cid:durableId="1431588729">
    <w:abstractNumId w:val="3"/>
  </w:num>
  <w:num w:numId="13" w16cid:durableId="234512918">
    <w:abstractNumId w:val="4"/>
  </w:num>
  <w:num w:numId="14" w16cid:durableId="1640453091">
    <w:abstractNumId w:val="1"/>
  </w:num>
  <w:num w:numId="15" w16cid:durableId="1040515411">
    <w:abstractNumId w:val="7"/>
  </w:num>
  <w:num w:numId="16" w16cid:durableId="1982881039">
    <w:abstractNumId w:val="17"/>
  </w:num>
  <w:num w:numId="17" w16cid:durableId="1272471596">
    <w:abstractNumId w:val="12"/>
  </w:num>
  <w:num w:numId="18" w16cid:durableId="266351043">
    <w:abstractNumId w:val="0"/>
  </w:num>
  <w:num w:numId="19" w16cid:durableId="375860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E3"/>
    <w:rsid w:val="00037CFD"/>
    <w:rsid w:val="00060840"/>
    <w:rsid w:val="000631F5"/>
    <w:rsid w:val="00064343"/>
    <w:rsid w:val="000660DA"/>
    <w:rsid w:val="000728D8"/>
    <w:rsid w:val="00087DD0"/>
    <w:rsid w:val="0009405C"/>
    <w:rsid w:val="00097C58"/>
    <w:rsid w:val="000A2050"/>
    <w:rsid w:val="000A6703"/>
    <w:rsid w:val="000B3E3B"/>
    <w:rsid w:val="000B5340"/>
    <w:rsid w:val="000C1956"/>
    <w:rsid w:val="000F7BA9"/>
    <w:rsid w:val="00114012"/>
    <w:rsid w:val="0014053B"/>
    <w:rsid w:val="001534F9"/>
    <w:rsid w:val="00154E22"/>
    <w:rsid w:val="001569A5"/>
    <w:rsid w:val="00163893"/>
    <w:rsid w:val="00193BBA"/>
    <w:rsid w:val="001946EB"/>
    <w:rsid w:val="001A1468"/>
    <w:rsid w:val="001A5123"/>
    <w:rsid w:val="001A57D9"/>
    <w:rsid w:val="001A7F82"/>
    <w:rsid w:val="001B0327"/>
    <w:rsid w:val="001B14A6"/>
    <w:rsid w:val="001B7D3A"/>
    <w:rsid w:val="001D7946"/>
    <w:rsid w:val="001E7481"/>
    <w:rsid w:val="001F0FA2"/>
    <w:rsid w:val="001F4588"/>
    <w:rsid w:val="00201062"/>
    <w:rsid w:val="00211F7E"/>
    <w:rsid w:val="00215215"/>
    <w:rsid w:val="00225C07"/>
    <w:rsid w:val="00235D9C"/>
    <w:rsid w:val="002402DA"/>
    <w:rsid w:val="00255299"/>
    <w:rsid w:val="00263581"/>
    <w:rsid w:val="00271B6C"/>
    <w:rsid w:val="00275EDF"/>
    <w:rsid w:val="00276748"/>
    <w:rsid w:val="00280054"/>
    <w:rsid w:val="00282D20"/>
    <w:rsid w:val="00293449"/>
    <w:rsid w:val="00297090"/>
    <w:rsid w:val="002B0B36"/>
    <w:rsid w:val="002D6A34"/>
    <w:rsid w:val="002D78A9"/>
    <w:rsid w:val="002E0B11"/>
    <w:rsid w:val="002E5E4D"/>
    <w:rsid w:val="002E79C3"/>
    <w:rsid w:val="00301C16"/>
    <w:rsid w:val="00305BEF"/>
    <w:rsid w:val="00326CBD"/>
    <w:rsid w:val="003274A8"/>
    <w:rsid w:val="00330A66"/>
    <w:rsid w:val="003310AA"/>
    <w:rsid w:val="003743C3"/>
    <w:rsid w:val="00390156"/>
    <w:rsid w:val="003978D8"/>
    <w:rsid w:val="003A5698"/>
    <w:rsid w:val="003B0D8D"/>
    <w:rsid w:val="003B7BD1"/>
    <w:rsid w:val="003C3239"/>
    <w:rsid w:val="003C462B"/>
    <w:rsid w:val="003D70E2"/>
    <w:rsid w:val="003E0C5A"/>
    <w:rsid w:val="003F0015"/>
    <w:rsid w:val="003F1133"/>
    <w:rsid w:val="00400088"/>
    <w:rsid w:val="004029B5"/>
    <w:rsid w:val="00416BBF"/>
    <w:rsid w:val="0042088E"/>
    <w:rsid w:val="0042116A"/>
    <w:rsid w:val="00424EB5"/>
    <w:rsid w:val="0042646D"/>
    <w:rsid w:val="00430BC5"/>
    <w:rsid w:val="00431A48"/>
    <w:rsid w:val="004330F1"/>
    <w:rsid w:val="00441664"/>
    <w:rsid w:val="0045287B"/>
    <w:rsid w:val="00464C3C"/>
    <w:rsid w:val="00492A5E"/>
    <w:rsid w:val="004A21BE"/>
    <w:rsid w:val="004B57CF"/>
    <w:rsid w:val="004C1B2E"/>
    <w:rsid w:val="004C605C"/>
    <w:rsid w:val="004E5C21"/>
    <w:rsid w:val="004F04D7"/>
    <w:rsid w:val="005055D6"/>
    <w:rsid w:val="005120B4"/>
    <w:rsid w:val="00512643"/>
    <w:rsid w:val="00512BBD"/>
    <w:rsid w:val="00513990"/>
    <w:rsid w:val="005206A2"/>
    <w:rsid w:val="00551037"/>
    <w:rsid w:val="005554D7"/>
    <w:rsid w:val="00562CA2"/>
    <w:rsid w:val="005720CF"/>
    <w:rsid w:val="00580097"/>
    <w:rsid w:val="005807A6"/>
    <w:rsid w:val="00583DB9"/>
    <w:rsid w:val="0058715F"/>
    <w:rsid w:val="005B062F"/>
    <w:rsid w:val="005C25DB"/>
    <w:rsid w:val="005C6A53"/>
    <w:rsid w:val="005D1DFF"/>
    <w:rsid w:val="005E6A47"/>
    <w:rsid w:val="005F26DF"/>
    <w:rsid w:val="005F2EAF"/>
    <w:rsid w:val="00621356"/>
    <w:rsid w:val="00621DE6"/>
    <w:rsid w:val="0062585B"/>
    <w:rsid w:val="006258A8"/>
    <w:rsid w:val="00635193"/>
    <w:rsid w:val="006376BE"/>
    <w:rsid w:val="0064109F"/>
    <w:rsid w:val="00655506"/>
    <w:rsid w:val="0067524C"/>
    <w:rsid w:val="00676285"/>
    <w:rsid w:val="0067675C"/>
    <w:rsid w:val="00681075"/>
    <w:rsid w:val="0068322E"/>
    <w:rsid w:val="00684716"/>
    <w:rsid w:val="00690DDA"/>
    <w:rsid w:val="006A26B1"/>
    <w:rsid w:val="006A4FAB"/>
    <w:rsid w:val="006B32DD"/>
    <w:rsid w:val="006C5A59"/>
    <w:rsid w:val="006C5CC6"/>
    <w:rsid w:val="006D0B7A"/>
    <w:rsid w:val="006D400B"/>
    <w:rsid w:val="007206A5"/>
    <w:rsid w:val="00731EFC"/>
    <w:rsid w:val="00733409"/>
    <w:rsid w:val="00744F6D"/>
    <w:rsid w:val="007463C4"/>
    <w:rsid w:val="00750D69"/>
    <w:rsid w:val="007675D9"/>
    <w:rsid w:val="007724B3"/>
    <w:rsid w:val="0077685D"/>
    <w:rsid w:val="007967E1"/>
    <w:rsid w:val="007D0F5E"/>
    <w:rsid w:val="007E4E06"/>
    <w:rsid w:val="007F070A"/>
    <w:rsid w:val="007F20BF"/>
    <w:rsid w:val="008009B9"/>
    <w:rsid w:val="0080508C"/>
    <w:rsid w:val="00812366"/>
    <w:rsid w:val="00815702"/>
    <w:rsid w:val="008257B6"/>
    <w:rsid w:val="00842EB6"/>
    <w:rsid w:val="00844AC9"/>
    <w:rsid w:val="00845FEB"/>
    <w:rsid w:val="00851B1F"/>
    <w:rsid w:val="00886DDE"/>
    <w:rsid w:val="0089317F"/>
    <w:rsid w:val="008A67B0"/>
    <w:rsid w:val="008B6031"/>
    <w:rsid w:val="008D02D6"/>
    <w:rsid w:val="008D4FE6"/>
    <w:rsid w:val="008D5945"/>
    <w:rsid w:val="008E004A"/>
    <w:rsid w:val="008F1FC6"/>
    <w:rsid w:val="008F2D02"/>
    <w:rsid w:val="00914AC5"/>
    <w:rsid w:val="00924CD3"/>
    <w:rsid w:val="00926074"/>
    <w:rsid w:val="0095588B"/>
    <w:rsid w:val="00960C9C"/>
    <w:rsid w:val="00972A0B"/>
    <w:rsid w:val="00985A59"/>
    <w:rsid w:val="009923B8"/>
    <w:rsid w:val="009A0CB9"/>
    <w:rsid w:val="009A7CCF"/>
    <w:rsid w:val="009B1455"/>
    <w:rsid w:val="009B5413"/>
    <w:rsid w:val="009C7D99"/>
    <w:rsid w:val="009E73D2"/>
    <w:rsid w:val="00A0487F"/>
    <w:rsid w:val="00A05633"/>
    <w:rsid w:val="00A16203"/>
    <w:rsid w:val="00A400C5"/>
    <w:rsid w:val="00A46884"/>
    <w:rsid w:val="00A55425"/>
    <w:rsid w:val="00A55ED1"/>
    <w:rsid w:val="00A56263"/>
    <w:rsid w:val="00A850E3"/>
    <w:rsid w:val="00AA1531"/>
    <w:rsid w:val="00AB48E1"/>
    <w:rsid w:val="00AC077B"/>
    <w:rsid w:val="00AD10C8"/>
    <w:rsid w:val="00AD5C56"/>
    <w:rsid w:val="00AD6AD8"/>
    <w:rsid w:val="00AE62E7"/>
    <w:rsid w:val="00B23B87"/>
    <w:rsid w:val="00B26496"/>
    <w:rsid w:val="00B31DAB"/>
    <w:rsid w:val="00B4012B"/>
    <w:rsid w:val="00B738DC"/>
    <w:rsid w:val="00B865F3"/>
    <w:rsid w:val="00B86844"/>
    <w:rsid w:val="00B92BA2"/>
    <w:rsid w:val="00BA288B"/>
    <w:rsid w:val="00BB47E1"/>
    <w:rsid w:val="00BB5550"/>
    <w:rsid w:val="00BB7C4A"/>
    <w:rsid w:val="00BC2E54"/>
    <w:rsid w:val="00BD4F52"/>
    <w:rsid w:val="00BF16FC"/>
    <w:rsid w:val="00BF617E"/>
    <w:rsid w:val="00BF70DC"/>
    <w:rsid w:val="00C008B8"/>
    <w:rsid w:val="00C049E3"/>
    <w:rsid w:val="00C15081"/>
    <w:rsid w:val="00C53F4B"/>
    <w:rsid w:val="00C728A7"/>
    <w:rsid w:val="00C7391C"/>
    <w:rsid w:val="00C7638E"/>
    <w:rsid w:val="00C83F1B"/>
    <w:rsid w:val="00C90529"/>
    <w:rsid w:val="00C95E2C"/>
    <w:rsid w:val="00C97DAD"/>
    <w:rsid w:val="00CB2EDD"/>
    <w:rsid w:val="00CC33B3"/>
    <w:rsid w:val="00CC612D"/>
    <w:rsid w:val="00CD4775"/>
    <w:rsid w:val="00D016FD"/>
    <w:rsid w:val="00D03664"/>
    <w:rsid w:val="00D066AD"/>
    <w:rsid w:val="00D42551"/>
    <w:rsid w:val="00D53A96"/>
    <w:rsid w:val="00D61933"/>
    <w:rsid w:val="00D62883"/>
    <w:rsid w:val="00D707C8"/>
    <w:rsid w:val="00D75179"/>
    <w:rsid w:val="00D77C1A"/>
    <w:rsid w:val="00D94821"/>
    <w:rsid w:val="00D94AD7"/>
    <w:rsid w:val="00D9686F"/>
    <w:rsid w:val="00DB4CE2"/>
    <w:rsid w:val="00DB5DA8"/>
    <w:rsid w:val="00DB7421"/>
    <w:rsid w:val="00DC25A9"/>
    <w:rsid w:val="00DE0903"/>
    <w:rsid w:val="00DE31AB"/>
    <w:rsid w:val="00E25E03"/>
    <w:rsid w:val="00E30C3B"/>
    <w:rsid w:val="00E34EA2"/>
    <w:rsid w:val="00E35D92"/>
    <w:rsid w:val="00E5046B"/>
    <w:rsid w:val="00E803A7"/>
    <w:rsid w:val="00EA1731"/>
    <w:rsid w:val="00EA4C86"/>
    <w:rsid w:val="00EC0133"/>
    <w:rsid w:val="00ED5A06"/>
    <w:rsid w:val="00EE5556"/>
    <w:rsid w:val="00F1017A"/>
    <w:rsid w:val="00F206D2"/>
    <w:rsid w:val="00F24625"/>
    <w:rsid w:val="00F24AD8"/>
    <w:rsid w:val="00F3641E"/>
    <w:rsid w:val="00F75656"/>
    <w:rsid w:val="00F862F2"/>
    <w:rsid w:val="00F91A0C"/>
    <w:rsid w:val="00F929C2"/>
    <w:rsid w:val="00FB24C0"/>
    <w:rsid w:val="00FC5EB0"/>
    <w:rsid w:val="00FC7314"/>
    <w:rsid w:val="00FD4B9B"/>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CD090"/>
  <w15:chartTrackingRefBased/>
  <w15:docId w15:val="{949C383E-61AB-4A19-9454-6C38534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4A"/>
    <w:pPr>
      <w:tabs>
        <w:tab w:val="center" w:pos="4513"/>
        <w:tab w:val="right" w:pos="9026"/>
      </w:tabs>
    </w:pPr>
  </w:style>
  <w:style w:type="character" w:customStyle="1" w:styleId="HeaderChar">
    <w:name w:val="Header Char"/>
    <w:basedOn w:val="DefaultParagraphFont"/>
    <w:link w:val="Header"/>
    <w:uiPriority w:val="99"/>
    <w:rsid w:val="00BB7C4A"/>
  </w:style>
  <w:style w:type="paragraph" w:styleId="Footer">
    <w:name w:val="footer"/>
    <w:basedOn w:val="Normal"/>
    <w:link w:val="FooterChar"/>
    <w:uiPriority w:val="99"/>
    <w:unhideWhenUsed/>
    <w:rsid w:val="00BB7C4A"/>
    <w:pPr>
      <w:tabs>
        <w:tab w:val="center" w:pos="4513"/>
        <w:tab w:val="right" w:pos="9026"/>
      </w:tabs>
    </w:pPr>
  </w:style>
  <w:style w:type="character" w:customStyle="1" w:styleId="FooterChar">
    <w:name w:val="Footer Char"/>
    <w:basedOn w:val="DefaultParagraphFont"/>
    <w:link w:val="Footer"/>
    <w:uiPriority w:val="99"/>
    <w:rsid w:val="00BB7C4A"/>
  </w:style>
  <w:style w:type="paragraph" w:styleId="ListParagraph">
    <w:name w:val="List Paragraph"/>
    <w:basedOn w:val="Normal"/>
    <w:uiPriority w:val="34"/>
    <w:qFormat/>
    <w:rsid w:val="001B7D3A"/>
    <w:pPr>
      <w:ind w:left="720"/>
      <w:contextualSpacing/>
    </w:pPr>
  </w:style>
  <w:style w:type="table" w:styleId="TableGrid">
    <w:name w:val="Table Grid"/>
    <w:basedOn w:val="TableNormal"/>
    <w:uiPriority w:val="39"/>
    <w:rsid w:val="009B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588"/>
    <w:rPr>
      <w:color w:val="0563C1" w:themeColor="hyperlink"/>
      <w:u w:val="single"/>
    </w:rPr>
  </w:style>
  <w:style w:type="character" w:styleId="UnresolvedMention">
    <w:name w:val="Unresolved Mention"/>
    <w:basedOn w:val="DefaultParagraphFont"/>
    <w:uiPriority w:val="99"/>
    <w:semiHidden/>
    <w:unhideWhenUsed/>
    <w:rsid w:val="001F4588"/>
    <w:rPr>
      <w:color w:val="605E5C"/>
      <w:shd w:val="clear" w:color="auto" w:fill="E1DFDD"/>
    </w:rPr>
  </w:style>
  <w:style w:type="character" w:styleId="PlaceholderText">
    <w:name w:val="Placeholder Text"/>
    <w:basedOn w:val="DefaultParagraphFont"/>
    <w:uiPriority w:val="99"/>
    <w:semiHidden/>
    <w:rsid w:val="00420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2CCF-2432-4A18-B65D-65CB7265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Ishtiaque Ahmed</dc:creator>
  <cp:keywords/>
  <dc:description/>
  <cp:lastModifiedBy>Alice Higgins</cp:lastModifiedBy>
  <cp:revision>6</cp:revision>
  <dcterms:created xsi:type="dcterms:W3CDTF">2024-02-06T12:33:00Z</dcterms:created>
  <dcterms:modified xsi:type="dcterms:W3CDTF">2024-02-06T12:39:00Z</dcterms:modified>
</cp:coreProperties>
</file>